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4F7217">
        <w:rPr>
          <w:rFonts w:ascii="Times New Roman" w:hAnsi="Times New Roman" w:cs="Times New Roman"/>
          <w:sz w:val="24"/>
          <w:szCs w:val="24"/>
        </w:rPr>
        <w:t>Размещение установки струйного травления. Корпус 715. Участок струйного травления» ОАО ЧМЗ. Строительные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4F7217">
        <w:rPr>
          <w:bCs/>
        </w:rPr>
        <w:t>Размещение установки струйного травления. Корпус 715. Участок струйного травления» ОАО ЧМЗ. Строительные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283320" w:rsidRPr="00283320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4F7217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4A345-CC94-402F-BFD9-A9E5DB9A0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111</cp:revision>
  <dcterms:created xsi:type="dcterms:W3CDTF">2013-06-21T08:08:00Z</dcterms:created>
  <dcterms:modified xsi:type="dcterms:W3CDTF">2014-01-27T11:11:00Z</dcterms:modified>
</cp:coreProperties>
</file>